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6C3" w:rsidRPr="00CB16C3" w:rsidRDefault="00CB16C3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sz w:val="20"/>
          <w:szCs w:val="20"/>
        </w:rPr>
        <w:t>Приложение 1 к документации о закупке</w:t>
      </w:r>
    </w:p>
    <w:p w:rsidR="00ED736E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:rsidR="00ED736E" w:rsidRPr="000B4CB7" w:rsidRDefault="00ED736E" w:rsidP="000B4CB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по монтажу структурированной кабельной системы (далее </w:t>
      </w:r>
      <w:r w:rsidR="001A0C20" w:rsidRPr="000B4CB7">
        <w:rPr>
          <w:rFonts w:ascii="Tahoma" w:eastAsia="Times New Roman" w:hAnsi="Tahoma" w:cs="Tahoma"/>
          <w:b/>
          <w:sz w:val="20"/>
          <w:szCs w:val="20"/>
        </w:rPr>
        <w:t>–</w:t>
      </w:r>
      <w:r w:rsidRPr="000B4CB7">
        <w:rPr>
          <w:rFonts w:ascii="Tahoma" w:eastAsia="Times New Roman" w:hAnsi="Tahoma" w:cs="Tahoma"/>
          <w:b/>
          <w:sz w:val="20"/>
          <w:szCs w:val="20"/>
        </w:rPr>
        <w:t xml:space="preserve"> СКС) </w:t>
      </w:r>
      <w:r w:rsidRPr="000B4CB7">
        <w:rPr>
          <w:rFonts w:ascii="Tahoma" w:eastAsia="Times New Roman" w:hAnsi="Tahoma" w:cs="Tahoma"/>
          <w:b/>
          <w:sz w:val="20"/>
          <w:szCs w:val="20"/>
        </w:rPr>
        <w:br/>
      </w:r>
      <w:r w:rsidRPr="000B4CB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для нужд Удмуртского филиала </w:t>
      </w:r>
      <w:r w:rsidRPr="000B4CB7">
        <w:rPr>
          <w:rFonts w:ascii="Tahoma" w:eastAsia="Times New Roman" w:hAnsi="Tahoma" w:cs="Tahoma"/>
          <w:b/>
          <w:sz w:val="20"/>
          <w:szCs w:val="20"/>
        </w:rPr>
        <w:t>АО ЭнергосбыТ Плюс</w:t>
      </w:r>
    </w:p>
    <w:p w:rsidR="00ED736E" w:rsidRPr="000B4CB7" w:rsidRDefault="00ED736E" w:rsidP="000B4CB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 по адресу: г. </w:t>
      </w:r>
      <w:r w:rsidR="00114D2C">
        <w:rPr>
          <w:rFonts w:ascii="Tahoma" w:hAnsi="Tahoma" w:cs="Tahoma"/>
          <w:b/>
          <w:color w:val="000000"/>
          <w:sz w:val="20"/>
          <w:szCs w:val="20"/>
        </w:rPr>
        <w:t>Ижевск, ул. Пушкинская 270</w:t>
      </w: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tbl>
      <w:tblPr>
        <w:tblStyle w:val="a3"/>
        <w:tblW w:w="9342" w:type="dxa"/>
        <w:tblLook w:val="04A0" w:firstRow="1" w:lastRow="0" w:firstColumn="1" w:lastColumn="0" w:noHBand="0" w:noVBand="1"/>
      </w:tblPr>
      <w:tblGrid>
        <w:gridCol w:w="518"/>
        <w:gridCol w:w="3021"/>
        <w:gridCol w:w="5803"/>
      </w:tblGrid>
      <w:tr w:rsidR="00ED736E" w:rsidRPr="00CB16C3" w:rsidTr="007F649F">
        <w:trPr>
          <w:tblHeader/>
        </w:trPr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803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803" w:type="dxa"/>
            <w:hideMark/>
          </w:tcPr>
          <w:p w:rsidR="00ED736E" w:rsidRPr="00CB16C3" w:rsidRDefault="00ED736E" w:rsidP="00A3293B">
            <w:pPr>
              <w:ind w:left="37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Выполнение работ по монтажу структурированной кабельной системы (СКС) по адрес: г. </w:t>
            </w:r>
            <w:r w:rsidR="00114D2C">
              <w:rPr>
                <w:rFonts w:ascii="Tahoma" w:hAnsi="Tahoma" w:cs="Tahoma"/>
                <w:sz w:val="20"/>
                <w:szCs w:val="20"/>
              </w:rPr>
              <w:t xml:space="preserve">Ижевск, </w:t>
            </w:r>
            <w:r w:rsidR="002463E3">
              <w:rPr>
                <w:rFonts w:ascii="Tahoma" w:hAnsi="Tahoma" w:cs="Tahoma"/>
                <w:sz w:val="20"/>
                <w:szCs w:val="20"/>
              </w:rPr>
              <w:br/>
            </w:r>
            <w:r w:rsidR="00114D2C">
              <w:rPr>
                <w:rFonts w:ascii="Tahoma" w:hAnsi="Tahoma" w:cs="Tahoma"/>
                <w:sz w:val="20"/>
                <w:szCs w:val="20"/>
              </w:rPr>
              <w:t>ул. Пушкинская 270, 2 этаж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803" w:type="dxa"/>
          </w:tcPr>
          <w:p w:rsidR="00ED736E" w:rsidRPr="00CB16C3" w:rsidRDefault="00ED736E" w:rsidP="00A3293B">
            <w:pPr>
              <w:ind w:left="3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Адрес: РФ, Удмуртская Республика, </w:t>
            </w:r>
            <w:r w:rsidR="00114D2C" w:rsidRPr="00D15441">
              <w:rPr>
                <w:rFonts w:ascii="Tahoma" w:hAnsi="Tahoma" w:cs="Tahoma"/>
                <w:sz w:val="20"/>
                <w:szCs w:val="20"/>
              </w:rPr>
              <w:t xml:space="preserve">г. </w:t>
            </w:r>
            <w:r w:rsidR="00114D2C">
              <w:rPr>
                <w:rFonts w:ascii="Tahoma" w:hAnsi="Tahoma" w:cs="Tahoma"/>
                <w:sz w:val="20"/>
                <w:szCs w:val="20"/>
              </w:rPr>
              <w:t xml:space="preserve">Ижевск, </w:t>
            </w:r>
            <w:r w:rsidR="002463E3">
              <w:rPr>
                <w:rFonts w:ascii="Tahoma" w:hAnsi="Tahoma" w:cs="Tahoma"/>
                <w:sz w:val="20"/>
                <w:szCs w:val="20"/>
              </w:rPr>
              <w:br/>
            </w:r>
            <w:r w:rsidR="00114D2C">
              <w:rPr>
                <w:rFonts w:ascii="Tahoma" w:hAnsi="Tahoma" w:cs="Tahoma"/>
                <w:sz w:val="20"/>
                <w:szCs w:val="20"/>
              </w:rPr>
              <w:t>ул. Пушкинская 270, 2 этаж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803" w:type="dxa"/>
          </w:tcPr>
          <w:p w:rsidR="00ED736E" w:rsidRPr="00CB16C3" w:rsidRDefault="003C640E" w:rsidP="004249D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С момента заключения Договора д</w:t>
            </w:r>
            <w:r w:rsidR="003F3B81">
              <w:rPr>
                <w:rFonts w:ascii="Tahoma" w:eastAsia="Times New Roman" w:hAnsi="Tahoma" w:cs="Tahoma"/>
                <w:sz w:val="20"/>
                <w:szCs w:val="20"/>
              </w:rPr>
              <w:t>о 20.10.2023г.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:rsidR="00ED736E" w:rsidRPr="00CB16C3" w:rsidRDefault="00ED736E" w:rsidP="00A3293B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Создание структурированной кабельной системы (СКС) офисного помещения. СКС должна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быть выполнена в соответствии с международными и корпоративными стандартами построения </w:t>
            </w:r>
            <w:r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слаботочных кабельных сетей зданий и обеспечивать необходимое качество связи и пропускную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способность для развертывания сервисов передачи данных.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803" w:type="dxa"/>
          </w:tcPr>
          <w:p w:rsidR="002B2660" w:rsidRPr="002B2660" w:rsidRDefault="007F649F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Создаваемая СКС должна представлять собой унифицированные кабельные системы, которые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являются физической основой для организации мультисервисных сетей передачи данных, позволяющих эффективно осуществлять транспортировку различных видов трафика (данные, голос, видеосигнал). </w:t>
            </w:r>
          </w:p>
          <w:p w:rsidR="00CD6967" w:rsidRDefault="002B2660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5.</w:t>
            </w:r>
            <w:r w:rsidRPr="002B266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1. 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Все порты 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-45, расположенные на рабочих местах, а также на коммутационной панели в </w:t>
            </w:r>
            <w:r w:rsidR="007F649F"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коммутационном шкафу</w:t>
            </w:r>
            <w:r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, </w:t>
            </w:r>
            <w:r w:rsidR="007F649F"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должны быть промаркированы таким способом, что бы их можно было однозначно идентифицировать.</w:t>
            </w:r>
          </w:p>
          <w:p w:rsidR="00186ED7" w:rsidRDefault="00CD6967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hAnsi="Tahoma" w:cs="Tahoma"/>
                <w:spacing w:val="-1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5.2. </w:t>
            </w:r>
            <w:r w:rsidR="007F649F" w:rsidRPr="00CD6967">
              <w:rPr>
                <w:rFonts w:ascii="Tahoma" w:hAnsi="Tahoma" w:cs="Tahoma"/>
                <w:sz w:val="20"/>
                <w:szCs w:val="20"/>
              </w:rPr>
              <w:t xml:space="preserve">Каждое рабочее место (82 рабочих места согласно </w:t>
            </w:r>
            <w:r w:rsidR="007F649F" w:rsidRPr="00CD6967">
              <w:rPr>
                <w:rFonts w:ascii="Tahoma" w:hAnsi="Tahoma" w:cs="Tahoma"/>
                <w:bCs/>
                <w:sz w:val="20"/>
                <w:szCs w:val="20"/>
              </w:rPr>
              <w:t xml:space="preserve">Приложения к ТЗ №1) </w:t>
            </w:r>
            <w:r w:rsidR="007F649F" w:rsidRPr="00CD6967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="007F649F" w:rsidRPr="00CD6967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="007F649F"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двумя </w:t>
            </w:r>
            <w:r w:rsidR="007F649F" w:rsidRPr="00CD6967">
              <w:rPr>
                <w:rFonts w:ascii="Tahoma" w:hAnsi="Tahoma" w:cs="Tahoma"/>
                <w:spacing w:val="-2"/>
                <w:sz w:val="20"/>
                <w:szCs w:val="20"/>
              </w:rPr>
              <w:t xml:space="preserve">информационными разъемами типа </w:t>
            </w:r>
            <w:r w:rsidR="007F649F" w:rsidRPr="00CD6967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CD6967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(допустимо </w:t>
            </w:r>
            <w:r w:rsidR="007F649F"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использование сдвоенных розеток со своим </w:t>
            </w:r>
            <w:r w:rsidR="007F649F" w:rsidRPr="00CD6967">
              <w:rPr>
                <w:rFonts w:ascii="Tahoma" w:hAnsi="Tahoma" w:cs="Tahoma"/>
                <w:spacing w:val="-1"/>
                <w:sz w:val="20"/>
                <w:szCs w:val="20"/>
                <w:lang w:val="en-US"/>
              </w:rPr>
              <w:t>Ethernet</w:t>
            </w:r>
            <w:r w:rsidR="007F649F"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 кабелем при каждом выходе) </w:t>
            </w:r>
            <w:r w:rsidR="007F649F" w:rsidRPr="00CD6967">
              <w:rPr>
                <w:rFonts w:ascii="Tahoma" w:hAnsi="Tahoma" w:cs="Tahoma"/>
                <w:spacing w:val="-2"/>
                <w:sz w:val="20"/>
                <w:szCs w:val="20"/>
              </w:rPr>
              <w:t xml:space="preserve">и четырьмя </w:t>
            </w:r>
            <w:r w:rsidR="007F649F"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="007F649F" w:rsidRPr="00CD6967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="007F649F"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. </w:t>
            </w:r>
          </w:p>
          <w:p w:rsidR="00CD6967" w:rsidRPr="00CD6967" w:rsidRDefault="007F649F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7"/>
                <w:sz w:val="20"/>
                <w:szCs w:val="20"/>
              </w:rPr>
            </w:pP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Каждое рабочее место установки аппаратов МФУ </w:t>
            </w:r>
            <w:r w:rsidRPr="00CD6967">
              <w:rPr>
                <w:rFonts w:ascii="Tahoma" w:hAnsi="Tahoma" w:cs="Tahoma"/>
                <w:sz w:val="20"/>
                <w:szCs w:val="20"/>
              </w:rPr>
              <w:t xml:space="preserve">(3 рабочих места для установки по 2 МФУ на каждое рабочее место согласно </w:t>
            </w:r>
            <w:r w:rsidRPr="00CD6967">
              <w:rPr>
                <w:rFonts w:ascii="Tahoma" w:hAnsi="Tahoma" w:cs="Tahoma"/>
                <w:bCs/>
                <w:sz w:val="20"/>
                <w:szCs w:val="20"/>
              </w:rPr>
              <w:t xml:space="preserve">Приложения к ТЗ №1) </w:t>
            </w:r>
            <w:r w:rsidRPr="00CD6967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Pr="00CD6967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CD6967">
              <w:rPr>
                <w:rFonts w:ascii="Tahoma" w:hAnsi="Tahoma" w:cs="Tahoma"/>
                <w:spacing w:val="-2"/>
                <w:sz w:val="20"/>
                <w:szCs w:val="20"/>
              </w:rPr>
              <w:t xml:space="preserve">двумя информационными разъемами типа </w:t>
            </w:r>
            <w:r w:rsidRPr="00CD6967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Pr="00CD6967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и тремя </w:t>
            </w: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CD6967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Расположение рабочих мест СКС и мест подключения оборудования должно быть выполнено в соответствии с этажным планом,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указанным </w:t>
            </w:r>
            <w:r w:rsidRPr="00CD6967">
              <w:rPr>
                <w:rFonts w:ascii="Tahoma" w:eastAsia="Times New Roman" w:hAnsi="Tahoma" w:cs="Tahoma"/>
                <w:bCs/>
                <w:sz w:val="20"/>
                <w:szCs w:val="20"/>
              </w:rPr>
              <w:t>в Приложении к ТЗ №1;</w:t>
            </w:r>
          </w:p>
          <w:p w:rsidR="00186ED7" w:rsidRPr="00186ED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hAnsi="Tahoma" w:cs="Tahoma"/>
                <w:sz w:val="20"/>
                <w:szCs w:val="20"/>
              </w:rPr>
              <w:t xml:space="preserve">Все кабели </w:t>
            </w:r>
            <w:r w:rsidRPr="00CD6967">
              <w:rPr>
                <w:rFonts w:ascii="Tahoma" w:hAnsi="Tahoma" w:cs="Tahoma"/>
                <w:sz w:val="20"/>
                <w:szCs w:val="20"/>
                <w:lang w:val="en-US"/>
              </w:rPr>
              <w:t>Ethernet</w:t>
            </w:r>
            <w:r w:rsidRPr="00CD6967">
              <w:rPr>
                <w:rFonts w:ascii="Tahoma" w:hAnsi="Tahoma" w:cs="Tahoma"/>
                <w:sz w:val="20"/>
                <w:szCs w:val="20"/>
              </w:rPr>
              <w:t xml:space="preserve"> к каждому рабочему месту </w:t>
            </w: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прокладываются от этажного коммуникационного узла - телекоммуникационного шкафа. Место </w:t>
            </w:r>
            <w:r w:rsidRPr="00CD6967">
              <w:rPr>
                <w:rFonts w:ascii="Tahoma" w:hAnsi="Tahoma" w:cs="Tahoma"/>
                <w:sz w:val="20"/>
                <w:szCs w:val="20"/>
              </w:rPr>
              <w:t xml:space="preserve">установки телекоммуникационного шкафа указано в </w:t>
            </w:r>
            <w:r w:rsidRPr="00CD6967">
              <w:rPr>
                <w:rFonts w:ascii="Tahoma" w:hAnsi="Tahoma" w:cs="Tahoma"/>
                <w:bCs/>
                <w:sz w:val="20"/>
                <w:szCs w:val="20"/>
              </w:rPr>
              <w:t xml:space="preserve">Приложении к ТЗ №1. 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Место </w:t>
            </w:r>
            <w:r w:rsidRPr="00CD6967">
              <w:rPr>
                <w:rFonts w:ascii="Tahoma" w:hAnsi="Tahoma" w:cs="Tahoma"/>
                <w:sz w:val="20"/>
                <w:szCs w:val="20"/>
              </w:rPr>
              <w:t>установки телекоммуникационного шкафа</w:t>
            </w:r>
            <w:r w:rsidRPr="00CD6967">
              <w:rPr>
                <w:rFonts w:ascii="Tahoma" w:hAnsi="Tahoma" w:cs="Tahoma"/>
                <w:bCs/>
                <w:sz w:val="20"/>
                <w:szCs w:val="20"/>
              </w:rPr>
              <w:t xml:space="preserve"> должно быть оснащено 4 </w:t>
            </w: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Pr="00CD6967">
              <w:rPr>
                <w:rFonts w:ascii="Tahoma" w:hAnsi="Tahoma" w:cs="Tahoma"/>
                <w:sz w:val="20"/>
                <w:szCs w:val="20"/>
              </w:rPr>
              <w:t>системы электропитания от отдельного автоматического выключателя</w:t>
            </w:r>
            <w:r w:rsidRPr="00CD6967">
              <w:rPr>
                <w:rFonts w:ascii="Tahoma" w:eastAsia="Times New Roman" w:hAnsi="Tahoma" w:cs="Tahoma"/>
                <w:bCs/>
                <w:sz w:val="20"/>
                <w:szCs w:val="20"/>
              </w:rPr>
              <w:t>.</w:t>
            </w:r>
          </w:p>
          <w:p w:rsidR="00CD6967" w:rsidRPr="002463E3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Горизонтальные и вертикальные подсистемы СКС должны быть выполнены кабелем типа 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UTP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категории не ниже 5е и обеспечивать пропускную способность не менее 1000 Мбит/сек.</w:t>
            </w:r>
          </w:p>
          <w:p w:rsidR="002463E3" w:rsidRPr="00CD6967" w:rsidRDefault="002463E3" w:rsidP="002463E3">
            <w:pPr>
              <w:pStyle w:val="a4"/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lastRenderedPageBreak/>
              <w:t>Электропитание к рабочим местам должно быть проложено кабелями от отдельно выделенных</w:t>
            </w:r>
            <w:r w:rsidRPr="00CD6967">
              <w:rPr>
                <w:rFonts w:ascii="Tahoma" w:hAnsi="Tahoma" w:cs="Tahoma"/>
                <w:sz w:val="20"/>
                <w:szCs w:val="20"/>
              </w:rPr>
              <w:t xml:space="preserve"> автоматов. Допускается групповое </w:t>
            </w:r>
            <w:r w:rsidRPr="00CD6967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подключение (от 1 до 8 рабочих мест) к одному автомату питания (20 А) электрощита. Розетки </w:t>
            </w: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t>должны иметь исполнение, предусматривающее заземляющий контакт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.</w:t>
            </w:r>
          </w:p>
          <w:p w:rsidR="00186ED7" w:rsidRPr="00186ED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Для обеспечения работы корпоративной связи и сети интернет, </w:t>
            </w:r>
            <w:r w:rsidR="00186ED7">
              <w:rPr>
                <w:rFonts w:ascii="Tahoma" w:hAnsi="Tahoma" w:cs="Tahoma"/>
                <w:spacing w:val="-1"/>
                <w:sz w:val="20"/>
                <w:szCs w:val="20"/>
              </w:rPr>
              <w:t>смонтировать и подключить волоконно-оптическую линию связи</w:t>
            </w:r>
            <w:r w:rsidRPr="00CD6967">
              <w:rPr>
                <w:rFonts w:ascii="Tahoma" w:hAnsi="Tahoma" w:cs="Tahoma"/>
                <w:spacing w:val="-1"/>
                <w:sz w:val="20"/>
                <w:szCs w:val="20"/>
              </w:rPr>
              <w:t xml:space="preserve"> от существующей серверной на 6 этаже здания в правом крыле</w:t>
            </w:r>
            <w:r w:rsidRPr="00CD6967">
              <w:rPr>
                <w:rFonts w:ascii="Tahoma" w:eastAsia="Times New Roman" w:hAnsi="Tahoma" w:cs="Tahoma"/>
                <w:spacing w:val="-7"/>
                <w:sz w:val="20"/>
                <w:szCs w:val="20"/>
              </w:rPr>
              <w:t>.</w:t>
            </w:r>
            <w:r w:rsidR="00186ED7">
              <w:rPr>
                <w:rFonts w:ascii="Tahoma" w:eastAsia="Times New Roman" w:hAnsi="Tahoma" w:cs="Tahoma"/>
                <w:spacing w:val="-7"/>
                <w:sz w:val="20"/>
                <w:szCs w:val="20"/>
              </w:rPr>
              <w:t xml:space="preserve"> 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Решения, применяемые при построении СКС, должны отвечать нормативным требованиям, </w:t>
            </w:r>
            <w:r w:rsidRPr="00CD6967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предъявляемым к электробезопасности, пожаробезопасности и электромагнитной совместимости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слаботочных кабельных систем, регламентируемым ПУЭ, СНиП и другими нормативными документами.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Материалы, применяемые при монтаже СКС, должны быть экологичными и пожаростойкими, их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применение не должно приводить к нарушению эстетического вида помещений;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Монтаж СКС должен производиться таким образом, чтобы для посторонних лиц был затруднен или невозможен доступ к кабельным трассам СКС и коммутационному оборудованию;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Трассы прокладки кабельных трасс СКС должны быть разнесены от силовых электрических 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кабелей на расстояния, обеспечивающие соответствие СКС международному стандарту 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ISO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IEC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11801.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При организации кабельных трасс горизонтальных подсистем СКС следует предусмотреть возможное в будущем увеличение количества кабелей, при этом величина резерва должна составлять не менее 25% от существующего количества кабелей. Возможна прокладка СКС по мебели в кабель-каналах.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При прокладке кабелей горизонтальных подсистем СКС должен быть оставлен технологический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запас для разделки кабеля: не менее 30 см – от точки размещения клиентского места СКС, не менее 3 м от точки размещения 19-дюймового коммуникационного шкафа;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Подключение сетевых устройств к клиентским местам СКС должно осуществляться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коммутационными кабелями типа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-45 –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-45 заводского изготовления, длиной не менее 3 м;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Информационные розетки </w:t>
            </w:r>
            <w:r w:rsidR="00186ED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должны размещаться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непосредственной близости (не более 1,5 м) от мест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установки подключаемого оборудования (АРМ (автоматизированное рабочее место сотрудников и т.п.)) и обеспечивает возможность</w:t>
            </w:r>
            <w:r w:rsidR="00186ED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легкого доступа для подключения и отключения.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Перечень материалов и работ согласовывается с Заказчиком.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Монтаж СКС должен минимально затрагивать существующий интерьер помещений.</w:t>
            </w:r>
          </w:p>
          <w:p w:rsidR="00ED736E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Все устанавливаемые металлические конструкции (в том числе кабельные лотки, коммутационный шкаф и пр.) должны быть заземлены заземляющим проводом от шины заземления ближайшего электрического щитка.</w:t>
            </w:r>
          </w:p>
        </w:tc>
      </w:tr>
      <w:tr w:rsidR="00ED736E" w:rsidRPr="00CB16C3" w:rsidTr="002463E3">
        <w:trPr>
          <w:cantSplit/>
        </w:trPr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021" w:type="dxa"/>
            <w:hideMark/>
          </w:tcPr>
          <w:p w:rsidR="00ED736E" w:rsidRPr="00CB16C3" w:rsidRDefault="00ED736E" w:rsidP="00FE6D98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стоимости</w:t>
            </w:r>
          </w:p>
        </w:tc>
        <w:tc>
          <w:tcPr>
            <w:tcW w:w="5803" w:type="dxa"/>
          </w:tcPr>
          <w:p w:rsidR="00ED736E" w:rsidRPr="00A1404F" w:rsidRDefault="00BD1858" w:rsidP="00A1404F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Стоимость работ включает стоимость всех Работ, предусмотренных Техническим заданием, а также все расходы и издержки Исполнителя, связанные с исполнением обязательств по Договору, включая стоимость материалов, указанных в спецификации (приложение 2 к Договору).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Применяемые ста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>ндарты, СНиПы и прочие правила</w:t>
            </w:r>
          </w:p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:rsidR="007F649F" w:rsidRPr="00CB16C3" w:rsidRDefault="007F649F" w:rsidP="007F649F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 проектировании и монтаже СКС должны быть соблюдены требования следующих стандартов:</w:t>
            </w:r>
          </w:p>
          <w:p w:rsidR="00ED736E" w:rsidRPr="00CD6967" w:rsidRDefault="007F649F" w:rsidP="00CD6967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ISO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/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IEC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11801:2002 «Информационные технологии. Структурированная кабельная система для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помещений заказчиков»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803" w:type="dxa"/>
          </w:tcPr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8.1.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Строительно-монтажные работы </w:t>
            </w:r>
            <w:r>
              <w:rPr>
                <w:rFonts w:ascii="Tahoma" w:hAnsi="Tahoma" w:cs="Tahoma"/>
                <w:sz w:val="20"/>
                <w:szCs w:val="20"/>
              </w:rPr>
              <w:t xml:space="preserve">должны выполняться </w:t>
            </w:r>
            <w:r w:rsidRPr="007F649F">
              <w:rPr>
                <w:rFonts w:ascii="Tahoma" w:hAnsi="Tahoma" w:cs="Tahoma"/>
                <w:sz w:val="20"/>
                <w:szCs w:val="20"/>
              </w:rPr>
              <w:t>с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соблюдением мер безопасности в соответствии с требованиями 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действующих </w:t>
            </w:r>
            <w:r>
              <w:rPr>
                <w:rFonts w:ascii="Tahoma" w:hAnsi="Tahoma" w:cs="Tahoma"/>
                <w:sz w:val="20"/>
                <w:szCs w:val="20"/>
              </w:rPr>
              <w:t>Правил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по охране труда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8.2.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При монтаже кабелей с пластмассовыми оболочками необходимо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учитывать особые требования по безопасности работ.</w:t>
            </w:r>
          </w:p>
          <w:p w:rsidR="007F649F" w:rsidRP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8.3.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При производстве монтажных работ должна быть обеспечена техника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безопасности в соответствии </w:t>
            </w:r>
            <w:r w:rsidR="00BE4DE3">
              <w:rPr>
                <w:rFonts w:ascii="Tahoma" w:hAnsi="Tahoma" w:cs="Tahoma"/>
                <w:sz w:val="20"/>
                <w:szCs w:val="20"/>
              </w:rPr>
              <w:t>с действующими СНИП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техники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>безопасности при электр</w:t>
            </w:r>
            <w:r>
              <w:rPr>
                <w:rFonts w:ascii="Tahoma" w:hAnsi="Tahoma" w:cs="Tahoma"/>
                <w:sz w:val="20"/>
                <w:szCs w:val="20"/>
              </w:rPr>
              <w:t>омонтажных и наладочных работах.</w:t>
            </w:r>
          </w:p>
          <w:p w:rsidR="007F649F" w:rsidRP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8.4. </w:t>
            </w:r>
            <w:r w:rsidRPr="007F649F">
              <w:rPr>
                <w:rFonts w:ascii="Tahoma" w:hAnsi="Tahoma" w:cs="Tahoma"/>
                <w:sz w:val="20"/>
                <w:szCs w:val="20"/>
              </w:rPr>
              <w:t>В процессе монтажа и включения электрических коммуникаций требуется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проведение необходимых защитных мероприятий в соответствии с действующими</w:t>
            </w:r>
          </w:p>
          <w:p w:rsidR="007F649F" w:rsidRPr="004249D0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>«Правилами технической безопасности при эксплуатации электроустановок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потребителей» и «Правилами монтажа и технической эксплуатации изделия»,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указанными в паспорте изделия.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CD6967">
              <w:rPr>
                <w:rFonts w:ascii="Tahoma" w:hAnsi="Tahoma" w:cs="Tahoma"/>
                <w:sz w:val="20"/>
                <w:szCs w:val="20"/>
              </w:rPr>
              <w:t xml:space="preserve">8.5.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Технические решения, </w:t>
            </w:r>
            <w:r w:rsidR="00CD6967" w:rsidRPr="00CD6967">
              <w:rPr>
                <w:rFonts w:ascii="Tahoma" w:hAnsi="Tahoma" w:cs="Tahoma"/>
                <w:sz w:val="20"/>
                <w:szCs w:val="20"/>
              </w:rPr>
              <w:t>должны соответствовать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требованиям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экологических, санитарно-гигиенических, </w:t>
            </w:r>
            <w:r w:rsidR="002463E3" w:rsidRPr="007F649F">
              <w:rPr>
                <w:rFonts w:ascii="Tahoma" w:hAnsi="Tahoma" w:cs="Tahoma"/>
                <w:sz w:val="20"/>
                <w:szCs w:val="20"/>
              </w:rPr>
              <w:t>противопожарных и других норм,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действующих на территории Росс</w:t>
            </w:r>
            <w:r w:rsidR="00BE4DE3">
              <w:rPr>
                <w:rFonts w:ascii="Tahoma" w:hAnsi="Tahoma" w:cs="Tahoma"/>
                <w:sz w:val="20"/>
                <w:szCs w:val="20"/>
              </w:rPr>
              <w:t>ийской Федерации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 и обеспечивать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безопасную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для жизни и здоровья людей эксплуатацию объекта при соблюдении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предусмотренных рабочими чертежами и условиями проекта мероприятий.</w:t>
            </w:r>
          </w:p>
          <w:p w:rsidR="007F649F" w:rsidRPr="007F649F" w:rsidRDefault="00CD6967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8.6. Технические решения должны отвечать</w:t>
            </w:r>
            <w:r w:rsidR="007F649F" w:rsidRPr="007F649F">
              <w:rPr>
                <w:rFonts w:ascii="Tahoma" w:hAnsi="Tahoma" w:cs="Tahoma"/>
                <w:sz w:val="20"/>
                <w:szCs w:val="20"/>
              </w:rPr>
              <w:t xml:space="preserve"> требованиям</w:t>
            </w:r>
          </w:p>
          <w:p w:rsidR="00ED736E" w:rsidRPr="00CB16C3" w:rsidRDefault="007F649F" w:rsidP="00CD696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>международны</w:t>
            </w:r>
            <w:r w:rsidR="002463E3">
              <w:rPr>
                <w:rFonts w:ascii="Tahoma" w:hAnsi="Tahoma" w:cs="Tahoma"/>
                <w:sz w:val="20"/>
                <w:szCs w:val="20"/>
              </w:rPr>
              <w:t xml:space="preserve">х стандартов и стандартов РФ, и </w:t>
            </w:r>
            <w:r w:rsidR="00CD6967">
              <w:rPr>
                <w:rFonts w:ascii="Tahoma" w:hAnsi="Tahoma" w:cs="Tahoma"/>
                <w:sz w:val="20"/>
                <w:szCs w:val="20"/>
              </w:rPr>
              <w:t>о</w:t>
            </w:r>
            <w:r w:rsidRPr="007F649F">
              <w:rPr>
                <w:rFonts w:ascii="Tahoma" w:hAnsi="Tahoma" w:cs="Tahoma"/>
                <w:sz w:val="20"/>
                <w:szCs w:val="20"/>
              </w:rPr>
              <w:t>беспечивают открытость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архитектуры, а </w:t>
            </w:r>
            <w:r w:rsidR="002463E3" w:rsidRPr="007F649F">
              <w:rPr>
                <w:rFonts w:ascii="Tahoma" w:hAnsi="Tahoma" w:cs="Tahoma"/>
                <w:sz w:val="20"/>
                <w:szCs w:val="20"/>
              </w:rPr>
              <w:t>также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дальнейшее развитие инфраструктуры здания.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CB16C3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803" w:type="dxa"/>
            <w:vAlign w:val="center"/>
            <w:hideMark/>
          </w:tcPr>
          <w:p w:rsidR="00ED736E" w:rsidRPr="00186ED7" w:rsidRDefault="00ED736E" w:rsidP="00A3293B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14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МТР и оборудование используемые для выполнения работ приобретаются</w:t>
            </w:r>
            <w:r w:rsidR="00186ED7" w:rsidRPr="00186ED7">
              <w:rPr>
                <w:rFonts w:ascii="Tahoma" w:eastAsia="Times New Roman" w:hAnsi="Tahoma" w:cs="Tahoma"/>
                <w:sz w:val="20"/>
                <w:szCs w:val="20"/>
              </w:rPr>
              <w:t xml:space="preserve"> Исполнителем </w:t>
            </w:r>
            <w:r w:rsidR="00186ED7">
              <w:rPr>
                <w:rFonts w:ascii="Tahoma" w:eastAsia="Times New Roman" w:hAnsi="Tahoma" w:cs="Tahoma"/>
                <w:sz w:val="20"/>
                <w:szCs w:val="20"/>
              </w:rPr>
              <w:t>в</w:t>
            </w: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соответствии со спецификацией приложение №2 к Техническому заданию.</w:t>
            </w:r>
          </w:p>
          <w:p w:rsidR="00ED736E" w:rsidRPr="00CB16C3" w:rsidRDefault="00ED736E" w:rsidP="00A3293B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20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МТР и оборудованию, приобретаемому Исполнителем:</w:t>
            </w:r>
          </w:p>
          <w:p w:rsidR="00186ED7" w:rsidRDefault="00ED736E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срок изготовления МТР и оборудования должен быть не ранее одного года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ED736E" w:rsidRPr="00186ED7" w:rsidRDefault="00186ED7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- р</w:t>
            </w:r>
            <w:r w:rsidR="00ED736E"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асходы на приобретение и транспортировку МТР и оборудования включены в договорную цену.   </w:t>
            </w:r>
          </w:p>
          <w:p w:rsidR="00ED736E" w:rsidRDefault="00ED736E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се материалы и изделия, поставляемые Исполнителем, должны сопровождаться паспортами и сертификатами качества в соответствии с действующими нормами и стандартами. Для осуществления входного контроля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до начала работ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Заказчику должны быть переданы сертификаты, паспорта качества на мате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 xml:space="preserve">риалы, используемые при работах, 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 xml:space="preserve">сертификаты пожарной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безопасности, подтверждающие соответствие применяемых материалов требованиям 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>ФЗ-123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7F649F" w:rsidRPr="00780333" w:rsidRDefault="007F649F" w:rsidP="00780333">
            <w:pPr>
              <w:pStyle w:val="a4"/>
              <w:widowControl w:val="0"/>
              <w:numPr>
                <w:ilvl w:val="1"/>
                <w:numId w:val="25"/>
              </w:numPr>
              <w:tabs>
                <w:tab w:val="left" w:pos="455"/>
              </w:tabs>
              <w:ind w:left="0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80333">
              <w:rPr>
                <w:rFonts w:ascii="Tahoma" w:eastAsia="Times New Roman" w:hAnsi="Tahoma" w:cs="Tahoma"/>
                <w:sz w:val="20"/>
                <w:szCs w:val="20"/>
              </w:rPr>
              <w:t xml:space="preserve">Для монтажа СКС должен быть использован кабель </w:t>
            </w:r>
            <w:r w:rsidRPr="0078033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«Витая пара», соответствующий требованиям: 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неэкранированная витая пара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UTP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категории не ниже 5е;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количество пар – 4;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материал жил – медь;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16DF0">
              <w:rPr>
                <w:rFonts w:ascii="Tahoma" w:eastAsia="Calibri" w:hAnsi="Tahoma" w:cs="Tahoma"/>
                <w:sz w:val="20"/>
                <w:szCs w:val="20"/>
              </w:rPr>
              <w:t>диаметр проводника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– не менее 0.51 мм.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тип изоляции - PVCLS либо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LSZH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пониженной пожарной опасностью, мало-дымный, с низкой токсичностью продуктов горения нг(А)-LSLTx (должно быть подтверждено соответствующими сертификатами);</w:t>
            </w:r>
          </w:p>
          <w:p w:rsidR="0078033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(должно быть подтверждено соответствующими сертификатами).</w:t>
            </w:r>
          </w:p>
          <w:p w:rsidR="007F649F" w:rsidRPr="00CB16C3" w:rsidRDefault="00780333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9.4.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Используемые при монтаже кабель-каналы должны иметь соответствующие сертификаты пожарной безопасности. При монтаже кабель-каналов, в местах изменения направления монтажа кабель-каналов, должны использоваться</w:t>
            </w:r>
            <w:r w:rsidR="007F649F"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соответствующие поворотные углы, заглушки и прочая необходимая фурнитура.</w:t>
            </w:r>
          </w:p>
          <w:p w:rsidR="007F649F" w:rsidRPr="00CB16C3" w:rsidRDefault="00780333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9.4</w:t>
            </w:r>
            <w:r w:rsidR="007F649F" w:rsidRPr="00CB16C3">
              <w:rPr>
                <w:rFonts w:ascii="Tahoma" w:eastAsia="Times New Roman" w:hAnsi="Tahoma" w:cs="Tahoma"/>
                <w:sz w:val="20"/>
                <w:szCs w:val="20"/>
              </w:rPr>
              <w:t>. Для монтажа электропитания к рабочим местам СКС   должен быть использован кабель электрический ВВГ: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сечение жил - 3х2.5 мм.кв.;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(НГ);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 пониженным дымо- и газовыделением (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).</w:t>
            </w:r>
          </w:p>
          <w:p w:rsidR="00780333" w:rsidRDefault="00780333" w:rsidP="007F649F">
            <w:pPr>
              <w:tabs>
                <w:tab w:val="left" w:pos="455"/>
              </w:tabs>
              <w:ind w:right="12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9.5.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Материалы и оборудование, необходимые для выполнения работ предоставляет Исполнитель. </w:t>
            </w:r>
          </w:p>
          <w:p w:rsidR="007F649F" w:rsidRPr="00CB16C3" w:rsidRDefault="00780333" w:rsidP="007F649F">
            <w:pPr>
              <w:tabs>
                <w:tab w:val="left" w:pos="455"/>
              </w:tabs>
              <w:ind w:right="12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9.6.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Предлагаемые к монтажу материалы и оборудование должны быть новыми, ранее не бывшими в эксплуатации, не восстановленными и не собранными из восстановленных компонентов, должны быть работоспособными и обеспечивать предусмотренную производителем функциональность и надежность, не должны иметь дефектов, связанных с конструкцией, свободными от любых прав третьих лиц.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Контроль и приемка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</w:t>
            </w:r>
          </w:p>
        </w:tc>
        <w:tc>
          <w:tcPr>
            <w:tcW w:w="5803" w:type="dxa"/>
            <w:hideMark/>
          </w:tcPr>
          <w:p w:rsidR="00BD1858" w:rsidRPr="00BD1858" w:rsidRDefault="00BD1858" w:rsidP="00BD1858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Заказчик в праве в любой момент контролировать ход выполнения работ.</w:t>
            </w:r>
          </w:p>
          <w:p w:rsidR="00254733" w:rsidRPr="00254733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254733">
              <w:rPr>
                <w:rFonts w:ascii="Tahoma" w:eastAsia="Times New Roman" w:hAnsi="Tahoma" w:cs="Tahoma"/>
                <w:sz w:val="20"/>
                <w:szCs w:val="20"/>
              </w:rPr>
              <w:t>Исполнитель уведомляет Заказчика в письменной форме о готовности осуществить сдачу выполненных Работ в порядке и сроки, согласно п.2.1. Договора.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приступает к приемке выполненных Работ. 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По факту окончания выполнения Работ, предусмотренных Договором, Исполнитель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в течение 5 (пяти) рабочих дней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предоставляет Заказчику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Акт выполненных работ в 2-х экземплярах 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с указанием конкретных видов работ, счет-фактуру, иные документы, предусмотренные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Договором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Стороны подписывают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Акты выполненных работ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указанной в 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Приложени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№3 к Договору, по окончании выполнения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Р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абот при отсутствии у Заказчика замечаний к составу, качеству и объему выполненных Работ. </w:t>
            </w:r>
          </w:p>
          <w:p w:rsidR="00254733" w:rsidRPr="00BA6D70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По итогам выполнения Работ по Договору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Стороны со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ставляют Акты выполненных работ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по форме, указанной в Приложения № 3 к Договору.</w:t>
            </w:r>
          </w:p>
          <w:p w:rsidR="00254733" w:rsidRPr="00BA6D70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В случае если Заказчик не согласен подписать Акт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работ, то он должен представить мотивированный отказ от их подписания в течение 10 (десяти) календарных дней с даты получения Акт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ов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, с указанием перечня выявленных в процессе приемки работ Недостатков (дефектов, недоделок и т.п.) и сроков их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устранения. </w:t>
            </w:r>
          </w:p>
          <w:p w:rsidR="00254733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 согласованные Сторонами сроки и возмещения Заказчику убытков в соответствии со статьей 15 ГК РФ в сроки, устанавливаемые Заказчиком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ED736E" w:rsidRPr="00CB16C3" w:rsidRDefault="00ED736E" w:rsidP="00780333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Исполнитель предоставляет Заказчику в печатном и электронном виде </w:t>
            </w:r>
            <w:r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паспорт смонтированной СКС, включающий: поэтажные планы с указанием расположения клиентских мест СКС и кабельных трасс с указанием присвоенных им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идентификаторов, таблицы коммутации клиентских мест СКС на коммутационных панелях, схему расположения оборудования в коммутационном шкафу.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  <w:p w:rsidR="00ED736E" w:rsidRPr="00CB16C3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  <w:hideMark/>
          </w:tcPr>
          <w:p w:rsidR="00ED736E" w:rsidRPr="00CB16C3" w:rsidRDefault="00BD1858" w:rsidP="00AC2C12">
            <w:pPr>
              <w:pStyle w:val="a4"/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Результатом выполненных работ является соответствующая техническому заданию смонтированная СКС.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3021" w:type="dxa"/>
            <w:hideMark/>
          </w:tcPr>
          <w:p w:rsidR="00ED736E" w:rsidRPr="00CB16C3" w:rsidRDefault="005F3FBD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803" w:type="dxa"/>
          </w:tcPr>
          <w:p w:rsidR="00ED736E" w:rsidRPr="00CB16C3" w:rsidRDefault="00ED736E" w:rsidP="00BD1858">
            <w:pPr>
              <w:ind w:left="30"/>
              <w:rPr>
                <w:rFonts w:ascii="Tahoma" w:eastAsia="Times New Roman" w:hAnsi="Tahoma" w:cs="Tahoma"/>
                <w:sz w:val="20"/>
                <w:szCs w:val="20"/>
              </w:rPr>
            </w:pPr>
            <w:r w:rsidRPr="00FE6D98">
              <w:rPr>
                <w:rFonts w:ascii="Tahoma" w:hAnsi="Tahoma" w:cs="Tahoma"/>
                <w:sz w:val="20"/>
                <w:szCs w:val="20"/>
              </w:rPr>
              <w:t xml:space="preserve">Гарантийное обслуживание осуществляется в течение 12 (двенадцати) месяцев с даты подписания сторонами </w:t>
            </w: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 xml:space="preserve">Актов выполненных работ без замечаний (далее – Гарантийный срок) </w:t>
            </w:r>
            <w:r w:rsidRPr="00FE6D98">
              <w:rPr>
                <w:rFonts w:ascii="Tahoma" w:hAnsi="Tahoma" w:cs="Tahoma"/>
                <w:sz w:val="20"/>
                <w:szCs w:val="20"/>
              </w:rPr>
              <w:t>и включает в себя устранение ошибок и внесение по предложениям Заказчика изменений в информационную базу, которые не противоречат требованиям Технического задания (Приложение № 1 к Договору) и сервисную поддержку</w:t>
            </w: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 xml:space="preserve">. В случае выхода из строя СКС в этот период по вине Исполнителя, последний обязан своими силами и за свой счет устранить неисправность. 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13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803" w:type="dxa"/>
            <w:hideMark/>
          </w:tcPr>
          <w:p w:rsidR="00ED736E" w:rsidRPr="00CB16C3" w:rsidRDefault="00ED736E" w:rsidP="007F649F">
            <w:pPr>
              <w:tabs>
                <w:tab w:val="left" w:pos="271"/>
              </w:tabs>
              <w:ind w:left="30" w:right="11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1. План расположения рабочих мест;</w:t>
            </w:r>
          </w:p>
          <w:p w:rsidR="00ED736E" w:rsidRPr="00CB16C3" w:rsidRDefault="00ED736E" w:rsidP="007F649F">
            <w:pPr>
              <w:tabs>
                <w:tab w:val="left" w:pos="271"/>
              </w:tabs>
              <w:ind w:left="30" w:right="114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2. Перечень материалов Исполнителя.</w:t>
            </w:r>
          </w:p>
        </w:tc>
      </w:tr>
    </w:tbl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br w:type="page"/>
      </w: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 1 к Техническому заданию</w:t>
      </w: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C2C12" w:rsidRDefault="00ED736E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t xml:space="preserve">План </w:t>
      </w:r>
      <w:r w:rsidR="00AC2C12">
        <w:rPr>
          <w:rFonts w:ascii="Tahoma" w:eastAsia="Times New Roman" w:hAnsi="Tahoma" w:cs="Tahoma"/>
          <w:bCs/>
          <w:sz w:val="20"/>
          <w:szCs w:val="20"/>
        </w:rPr>
        <w:t>расположения рабочих мест</w:t>
      </w:r>
    </w:p>
    <w:p w:rsidR="00AC2C12" w:rsidRDefault="00AC2C12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:rsidR="00ED736E" w:rsidRPr="00CB16C3" w:rsidRDefault="00AC2C12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noProof/>
          <w:sz w:val="20"/>
          <w:szCs w:val="20"/>
          <w:lang w:eastAsia="ru-RU"/>
        </w:rPr>
        <w:drawing>
          <wp:inline distT="0" distB="0" distL="0" distR="0">
            <wp:extent cx="5940425" cy="4318088"/>
            <wp:effectExtent l="19050" t="0" r="3175" b="0"/>
            <wp:docPr id="1" name="Рисунок 1" descr="План для Т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лан для ТЗ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8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36E" w:rsidRPr="00CB16C3" w:rsidRDefault="00ED736E" w:rsidP="00ED736E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</w:rPr>
      </w:pPr>
      <w:r w:rsidRPr="00CB16C3">
        <w:rPr>
          <w:rFonts w:ascii="Tahoma" w:eastAsia="Times New Roman" w:hAnsi="Tahoma" w:cs="Tahoma"/>
          <w:b/>
          <w:bCs/>
          <w:sz w:val="20"/>
          <w:szCs w:val="20"/>
        </w:rPr>
        <w:br w:type="page"/>
      </w: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№2 к Техническому заданию</w:t>
      </w:r>
    </w:p>
    <w:p w:rsidR="00ED736E" w:rsidRPr="00CB16C3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sz w:val="20"/>
          <w:szCs w:val="20"/>
        </w:rPr>
        <w:t>Перечень материалов</w:t>
      </w:r>
      <w:r w:rsidR="00EE444D">
        <w:rPr>
          <w:rFonts w:ascii="Tahoma" w:eastAsia="Times New Roman" w:hAnsi="Tahoma" w:cs="Tahoma"/>
          <w:sz w:val="20"/>
          <w:szCs w:val="20"/>
        </w:rPr>
        <w:t xml:space="preserve"> Исполнителя</w:t>
      </w:r>
    </w:p>
    <w:p w:rsidR="00ED736E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tbl>
      <w:tblPr>
        <w:tblW w:w="9449" w:type="dxa"/>
        <w:tblInd w:w="99" w:type="dxa"/>
        <w:tblLook w:val="04A0" w:firstRow="1" w:lastRow="0" w:firstColumn="1" w:lastColumn="0" w:noHBand="0" w:noVBand="1"/>
      </w:tblPr>
      <w:tblGrid>
        <w:gridCol w:w="660"/>
        <w:gridCol w:w="6749"/>
        <w:gridCol w:w="1020"/>
        <w:gridCol w:w="1020"/>
      </w:tblGrid>
      <w:tr w:rsidR="00D4693F" w:rsidRPr="00CB16C3" w:rsidTr="005B3704">
        <w:trPr>
          <w:trHeight w:val="690"/>
          <w:tblHeader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693F" w:rsidRPr="00CB16C3" w:rsidRDefault="00D4693F" w:rsidP="005B370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№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93F" w:rsidRPr="00CB16C3" w:rsidRDefault="00D4693F" w:rsidP="005B370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93F" w:rsidRPr="00CB16C3" w:rsidRDefault="00D4693F" w:rsidP="005B370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Кол.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693F" w:rsidRPr="00CB16C3" w:rsidRDefault="00D4693F" w:rsidP="005B370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Ед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.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br/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изм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  <w:tr w:rsidR="00D4693F" w:rsidRPr="00903852" w:rsidTr="005B3704">
        <w:trPr>
          <w:trHeight w:val="309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693F" w:rsidRPr="00903852" w:rsidRDefault="00D4693F" w:rsidP="005B37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93F" w:rsidRPr="00903852" w:rsidRDefault="00D4693F" w:rsidP="005B370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903852">
              <w:rPr>
                <w:rFonts w:ascii="Tahoma" w:eastAsia="Times New Roman" w:hAnsi="Tahoma" w:cs="Tahoma"/>
                <w:b/>
                <w:sz w:val="20"/>
                <w:szCs w:val="20"/>
              </w:rPr>
              <w:t>Перечень материалов</w:t>
            </w:r>
            <w:r w:rsidR="00EE444D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или их эквивалент*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</w:rPr>
              <w:t>: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Кабель UTP cat.5e 4 пары, 24AWG, PVCLS нг(А)-LSLTx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C2C12">
              <w:rPr>
                <w:rFonts w:ascii="Tahoma" w:hAnsi="Tahoma" w:cs="Tahoma"/>
                <w:sz w:val="20"/>
                <w:szCs w:val="20"/>
              </w:rPr>
              <w:t>505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Кабель ВВГ-Пнг LS ГОСТ 3*2,5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C2C12">
              <w:rPr>
                <w:rFonts w:ascii="Tahoma" w:hAnsi="Tahoma" w:cs="Tahoma"/>
                <w:sz w:val="20"/>
                <w:szCs w:val="20"/>
              </w:rPr>
              <w:t>576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Кабель ВВГнг 5х10 LS П ГОСТ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Кабель ВВГнг 5х25 LS П ГОСТ</w:t>
            </w:r>
            <w:bookmarkStart w:id="0" w:name="_GoBack"/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ПВ-3 4 (ПуГВ 1х4) ГОСТ желто-зеленый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ПВ-3 10 (ПуГВ 1х10) ГОСТ желто-зеленый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Кабель оптический самонесущий (16 волокон)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Вставка Keystone Jack RJ-45, кат.5e Dual IDC, белая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Вставка 45x45 (аналог Mosaic) для 2 модулей формата Keystone Jack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Розетка 4ОП с/з 16А IP20 в сборе белая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Розетка электрическая 45х45 2К+З (одинарная)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Розетка электрическая 45х45 2х(2К+З) (двойная)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Гофротруба d25мм ПВХ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C2C12">
              <w:rPr>
                <w:rFonts w:ascii="Tahoma" w:hAnsi="Tahoma" w:cs="Tahoma"/>
                <w:sz w:val="20"/>
                <w:szCs w:val="20"/>
              </w:rPr>
              <w:t>403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Держатель для гофротрубы d25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C2C12">
              <w:rPr>
                <w:rFonts w:ascii="Tahoma" w:hAnsi="Tahoma" w:cs="Tahoma"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Суппорт с рамкой на 1 пост (45х45) вдоль профиля универсальный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Миниканал 40х20 с перегородкой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Угол для миниканала 40х20 Саянский пластик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Заглушка для миниканала 40х20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Короб 100 х 50 (с крышкой)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Угол для короба 100 х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Перегородка для короба 100 х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Заглушка для короба 100 х 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Суппорт на 1 пост (45х45) для короба 100х50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Суппорт на 2 поста (45х45) для короба 100х50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Лоток перфорированный 300х100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Угол для лотка 300х100 (плоский, внешний, Т-отвод)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Заглушка для лотка 300х100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Лоток перфорированный 200х50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Заглушка для лотка 200х50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Лоток проволочный 300х100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Труба хромированная 50 мм.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Профиль перфорированный C-образный 2500-1,5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Шпилька М8х2000 с резьбой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138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Комплект соединительный КС М6х10 IEK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824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Гайка М8 шестигранная Tech-Krep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C2C12">
              <w:rPr>
                <w:rFonts w:ascii="Tahoma" w:hAnsi="Tahoma" w:cs="Tahoma"/>
                <w:sz w:val="20"/>
                <w:szCs w:val="20"/>
              </w:rPr>
              <w:t>098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Шайба М8 плоская оцинк. М8 Tech-Krep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C2C12">
              <w:rPr>
                <w:rFonts w:ascii="Tahoma" w:hAnsi="Tahoma" w:cs="Tahoma"/>
                <w:sz w:val="20"/>
                <w:szCs w:val="20"/>
              </w:rPr>
              <w:t>098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Анкер забивной 8*10*300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366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Площадка фиксаторная для лотка проволочного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Держатель для трубы с фиксатором 50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Соединитель для трубы 50 мм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Шкаф 19" 42U (600 x 800)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Патч-панель 19'', 24 порта RJ-45, категория 5e, Dual IDC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Кросс оптический 16LC 19" (комплект с проходными адаптерами, плайс-пластиной, пигтейлами, гильзами)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Кабельный организатор с кольцами,19", 1U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Кабельный организатор вертикальный 42U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Блок розеток 19", 8 Schuko, шнур с евровилкой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Медная панель заземления, 19"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Кабель патч-корд RJ45 кат.5/5e (1,5м)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Кабель патч-корд RJ45 кат.5/5e (3м)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170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Шнур оптический LC/UPC-LC/UPC 9/125 2м LSZH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Крепёжный элемент (винт+квадратная гайка)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Корпус металлический ЩРн-48з-0 36 IP31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Автомат 3П 63А хар-ка D 4,5кА ВА-101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Автомат 3П 125А 25кА ВА88-32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Автомат 1P 20A (С) 4,5кА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Коробка распределительная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Клемма соединительная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135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Наконечник ТМ 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Крепежный комплект для кабеля оптического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Трубка термоусадочная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Модуль SFP NPB-5324L-L1CD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C2C12">
              <w:rPr>
                <w:rFonts w:ascii="Tahoma" w:hAnsi="Tahoma" w:cs="Tahom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Модуль SFP NPB-3524L-L1CD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2C12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93F" w:rsidRPr="005151C3" w:rsidRDefault="00D4693F" w:rsidP="005B3704">
            <w:pPr>
              <w:pStyle w:val="af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Перечень работ: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93F" w:rsidRPr="005151C3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Монтаж структурированной кабельной системы на 82 рабочих места (170 портов 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RJ</w:t>
            </w:r>
            <w:r w:rsidRPr="005151C3">
              <w:rPr>
                <w:rFonts w:ascii="Tahoma" w:hAnsi="Tahoma" w:cs="Tahoma"/>
                <w:sz w:val="20"/>
                <w:szCs w:val="20"/>
              </w:rPr>
              <w:t>-45</w:t>
            </w:r>
            <w:r>
              <w:rPr>
                <w:rFonts w:ascii="Tahoma" w:hAnsi="Tahoma" w:cs="Tahoma"/>
                <w:sz w:val="20"/>
                <w:szCs w:val="20"/>
              </w:rPr>
              <w:t xml:space="preserve"> кат. 5е), 341 электрических розеток (монтаж коробов, лотков, кабелей, розеток, установка шкафа, кроссового оборудования, подключение)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  <w:tr w:rsidR="00D4693F" w:rsidRPr="00CB16C3" w:rsidTr="005B3704">
        <w:trPr>
          <w:trHeight w:val="2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93F" w:rsidRPr="00AC2C12" w:rsidRDefault="00D4693F" w:rsidP="005B3704">
            <w:pPr>
              <w:pStyle w:val="af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Прокладка и монтаж оптического кабеля сварка, монтаж оптики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4693F" w:rsidRPr="00AC2C12" w:rsidRDefault="00D4693F" w:rsidP="005B3704">
            <w:pPr>
              <w:pStyle w:val="af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</w:tbl>
    <w:p w:rsidR="00D4693F" w:rsidRDefault="00D4693F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:rsidR="00D4693F" w:rsidRPr="00CB16C3" w:rsidRDefault="00D4693F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:rsidR="00F41C97" w:rsidRPr="00F41C97" w:rsidRDefault="003C640E" w:rsidP="00F41C97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</w:t>
      </w:r>
      <w:r w:rsidR="00F41C97" w:rsidRPr="00F41C97">
        <w:rPr>
          <w:rFonts w:ascii="Tahoma" w:hAnsi="Tahoma" w:cs="Tahoma"/>
          <w:sz w:val="20"/>
          <w:szCs w:val="20"/>
        </w:rPr>
        <w:t>Параметры, указанные для товарных знаков, соответствуют параметрам эквивалента</w:t>
      </w:r>
    </w:p>
    <w:p w:rsidR="00CB16C3" w:rsidRPr="00CB16C3" w:rsidRDefault="00CB16C3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sectPr w:rsidR="00CB16C3" w:rsidRPr="00CB16C3" w:rsidSect="00AC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E78" w:rsidRDefault="00452E78" w:rsidP="00AC00EB">
      <w:pPr>
        <w:spacing w:after="0" w:line="240" w:lineRule="auto"/>
      </w:pPr>
      <w:r>
        <w:separator/>
      </w:r>
    </w:p>
  </w:endnote>
  <w:endnote w:type="continuationSeparator" w:id="0">
    <w:p w:rsidR="00452E78" w:rsidRDefault="00452E78" w:rsidP="00AC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E78" w:rsidRDefault="00452E78" w:rsidP="00AC00EB">
      <w:pPr>
        <w:spacing w:after="0" w:line="240" w:lineRule="auto"/>
      </w:pPr>
      <w:r>
        <w:separator/>
      </w:r>
    </w:p>
  </w:footnote>
  <w:footnote w:type="continuationSeparator" w:id="0">
    <w:p w:rsidR="00452E78" w:rsidRDefault="00452E78" w:rsidP="00AC0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375649"/>
    <w:multiLevelType w:val="hybridMultilevel"/>
    <w:tmpl w:val="8B688A96"/>
    <w:lvl w:ilvl="0" w:tplc="F93AE2CE">
      <w:start w:val="6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545636"/>
    <w:multiLevelType w:val="multilevel"/>
    <w:tmpl w:val="9566DD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E50915"/>
    <w:multiLevelType w:val="multilevel"/>
    <w:tmpl w:val="356CC82E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0253B1"/>
    <w:multiLevelType w:val="multilevel"/>
    <w:tmpl w:val="F5F43C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C273A"/>
    <w:multiLevelType w:val="multilevel"/>
    <w:tmpl w:val="34503CB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F1D4334"/>
    <w:multiLevelType w:val="multilevel"/>
    <w:tmpl w:val="E0A0F6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224A74"/>
    <w:multiLevelType w:val="multilevel"/>
    <w:tmpl w:val="1FB4B6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3A77B21"/>
    <w:multiLevelType w:val="multilevel"/>
    <w:tmpl w:val="E3C6D7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76272A1"/>
    <w:multiLevelType w:val="multilevel"/>
    <w:tmpl w:val="C7FA79CE"/>
    <w:lvl w:ilvl="0">
      <w:start w:val="1"/>
      <w:numFmt w:val="decimal"/>
      <w:lvlText w:val="%1."/>
      <w:lvlJc w:val="left"/>
      <w:pPr>
        <w:ind w:left="405" w:hanging="405"/>
      </w:pPr>
      <w:rPr>
        <w:rFonts w:ascii="Tahoma" w:hAnsi="Tahoma" w:cs="Tahoma"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ahoma" w:hAnsi="Tahoma" w:cs="Tahoma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ahoma" w:hAnsi="Tahoma" w:cs="Tahoma" w:hint="default"/>
        <w:color w:val="000000"/>
        <w:sz w:val="20"/>
      </w:rPr>
    </w:lvl>
  </w:abstractNum>
  <w:abstractNum w:abstractNumId="12" w15:restartNumberingAfterBreak="0">
    <w:nsid w:val="39814D2E"/>
    <w:multiLevelType w:val="multilevel"/>
    <w:tmpl w:val="94029CB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EB86117"/>
    <w:multiLevelType w:val="multilevel"/>
    <w:tmpl w:val="FD4A82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F66745F"/>
    <w:multiLevelType w:val="multilevel"/>
    <w:tmpl w:val="74DA44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2847DC5"/>
    <w:multiLevelType w:val="multilevel"/>
    <w:tmpl w:val="A0BA84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951C59"/>
    <w:multiLevelType w:val="multilevel"/>
    <w:tmpl w:val="70804D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6CF0C4E"/>
    <w:multiLevelType w:val="multilevel"/>
    <w:tmpl w:val="6BC0129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1" w15:restartNumberingAfterBreak="0">
    <w:nsid w:val="5B406AFD"/>
    <w:multiLevelType w:val="multilevel"/>
    <w:tmpl w:val="537C16AA"/>
    <w:lvl w:ilvl="0">
      <w:start w:val="5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2" w15:restartNumberingAfterBreak="0">
    <w:nsid w:val="5D205215"/>
    <w:multiLevelType w:val="hybridMultilevel"/>
    <w:tmpl w:val="D916BE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17472"/>
    <w:multiLevelType w:val="multilevel"/>
    <w:tmpl w:val="0E3A3A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CD87381"/>
    <w:multiLevelType w:val="hybridMultilevel"/>
    <w:tmpl w:val="01B01AA4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CF93D7D"/>
    <w:multiLevelType w:val="multilevel"/>
    <w:tmpl w:val="268AF68C"/>
    <w:lvl w:ilvl="0">
      <w:start w:val="8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28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6"/>
  </w:num>
  <w:num w:numId="3">
    <w:abstractNumId w:val="0"/>
  </w:num>
  <w:num w:numId="4">
    <w:abstractNumId w:val="13"/>
  </w:num>
  <w:num w:numId="5">
    <w:abstractNumId w:val="1"/>
  </w:num>
  <w:num w:numId="6">
    <w:abstractNumId w:val="28"/>
  </w:num>
  <w:num w:numId="7">
    <w:abstractNumId w:val="26"/>
  </w:num>
  <w:num w:numId="8">
    <w:abstractNumId w:val="18"/>
  </w:num>
  <w:num w:numId="9">
    <w:abstractNumId w:val="2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8"/>
  </w:num>
  <w:num w:numId="15">
    <w:abstractNumId w:val="17"/>
  </w:num>
  <w:num w:numId="16">
    <w:abstractNumId w:val="10"/>
  </w:num>
  <w:num w:numId="17">
    <w:abstractNumId w:val="9"/>
  </w:num>
  <w:num w:numId="18">
    <w:abstractNumId w:val="27"/>
  </w:num>
  <w:num w:numId="19">
    <w:abstractNumId w:val="15"/>
  </w:num>
  <w:num w:numId="20">
    <w:abstractNumId w:val="24"/>
  </w:num>
  <w:num w:numId="21">
    <w:abstractNumId w:val="2"/>
  </w:num>
  <w:num w:numId="22">
    <w:abstractNumId w:val="16"/>
  </w:num>
  <w:num w:numId="23">
    <w:abstractNumId w:val="19"/>
  </w:num>
  <w:num w:numId="24">
    <w:abstractNumId w:val="22"/>
  </w:num>
  <w:num w:numId="25">
    <w:abstractNumId w:val="12"/>
  </w:num>
  <w:num w:numId="26">
    <w:abstractNumId w:val="3"/>
  </w:num>
  <w:num w:numId="27">
    <w:abstractNumId w:val="4"/>
  </w:num>
  <w:num w:numId="28">
    <w:abstractNumId w:val="7"/>
  </w:num>
  <w:num w:numId="29">
    <w:abstractNumId w:val="5"/>
  </w:num>
  <w:num w:numId="30">
    <w:abstractNumId w:val="21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0EB"/>
    <w:rsid w:val="0001734A"/>
    <w:rsid w:val="00033903"/>
    <w:rsid w:val="000B4CB7"/>
    <w:rsid w:val="00114D2C"/>
    <w:rsid w:val="00154BCD"/>
    <w:rsid w:val="00160B2E"/>
    <w:rsid w:val="00186ED7"/>
    <w:rsid w:val="001A0C20"/>
    <w:rsid w:val="001B690F"/>
    <w:rsid w:val="002330D4"/>
    <w:rsid w:val="002415DE"/>
    <w:rsid w:val="002463E3"/>
    <w:rsid w:val="00254733"/>
    <w:rsid w:val="002A6A80"/>
    <w:rsid w:val="002B2660"/>
    <w:rsid w:val="00355601"/>
    <w:rsid w:val="003C1020"/>
    <w:rsid w:val="003C640E"/>
    <w:rsid w:val="003F3B81"/>
    <w:rsid w:val="0040669A"/>
    <w:rsid w:val="004249D0"/>
    <w:rsid w:val="00452E78"/>
    <w:rsid w:val="004C5A2B"/>
    <w:rsid w:val="00525AC5"/>
    <w:rsid w:val="00562A0E"/>
    <w:rsid w:val="005A431B"/>
    <w:rsid w:val="005B27E2"/>
    <w:rsid w:val="005D556C"/>
    <w:rsid w:val="005F3FBD"/>
    <w:rsid w:val="006C7285"/>
    <w:rsid w:val="00780333"/>
    <w:rsid w:val="007D750F"/>
    <w:rsid w:val="007F649F"/>
    <w:rsid w:val="0082590D"/>
    <w:rsid w:val="008803CF"/>
    <w:rsid w:val="008D00F5"/>
    <w:rsid w:val="008E287C"/>
    <w:rsid w:val="00932790"/>
    <w:rsid w:val="00A1404F"/>
    <w:rsid w:val="00A3293B"/>
    <w:rsid w:val="00AC00EB"/>
    <w:rsid w:val="00AC2C12"/>
    <w:rsid w:val="00AF35FD"/>
    <w:rsid w:val="00B251BF"/>
    <w:rsid w:val="00B618E8"/>
    <w:rsid w:val="00BC40F8"/>
    <w:rsid w:val="00BD1858"/>
    <w:rsid w:val="00BE4DE3"/>
    <w:rsid w:val="00CB16C3"/>
    <w:rsid w:val="00CD6967"/>
    <w:rsid w:val="00D244FF"/>
    <w:rsid w:val="00D4693F"/>
    <w:rsid w:val="00D7100D"/>
    <w:rsid w:val="00E36757"/>
    <w:rsid w:val="00E62A13"/>
    <w:rsid w:val="00ED736E"/>
    <w:rsid w:val="00EE444D"/>
    <w:rsid w:val="00F41C97"/>
    <w:rsid w:val="00F8110C"/>
    <w:rsid w:val="00FE6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756B3"/>
  <w15:docId w15:val="{F357E1F9-62B3-4F83-9302-C317B4F4E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,Нумерованый список,List Paragraph1,Заголовок_3,Bullet_IRAO,Мой Список,Подпись рисунка,Table-Normal,RSHB_Table-Normal"/>
    <w:basedOn w:val="a"/>
    <w:link w:val="a5"/>
    <w:uiPriority w:val="34"/>
    <w:qFormat/>
    <w:rsid w:val="00AC00EB"/>
    <w:pPr>
      <w:ind w:left="720"/>
      <w:contextualSpacing/>
    </w:pPr>
  </w:style>
  <w:style w:type="paragraph" w:styleId="a6">
    <w:name w:val="footnote text"/>
    <w:basedOn w:val="a"/>
    <w:link w:val="a7"/>
    <w:unhideWhenUsed/>
    <w:rsid w:val="00AC0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C00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AC00E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,Нумерованый список Знак,List Paragraph1 Знак,Заголовок_3 Знак,Bullet_IRAO Знак,Мой Список Знак,Подпись рисунка Знак,Table-Normal Знак,RSHB_Table-Normal Знак"/>
    <w:basedOn w:val="a0"/>
    <w:link w:val="a4"/>
    <w:uiPriority w:val="34"/>
    <w:locked/>
    <w:rsid w:val="00AC00EB"/>
  </w:style>
  <w:style w:type="character" w:styleId="a9">
    <w:name w:val="annotation reference"/>
    <w:basedOn w:val="a0"/>
    <w:uiPriority w:val="99"/>
    <w:semiHidden/>
    <w:unhideWhenUsed/>
    <w:rsid w:val="00AC00E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00E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00E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00E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00E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C0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00EB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AC2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2345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 Юлия Викторовна</dc:creator>
  <cp:keywords/>
  <dc:description/>
  <cp:lastModifiedBy>Малых Юлия Викторовна</cp:lastModifiedBy>
  <cp:revision>31</cp:revision>
  <dcterms:created xsi:type="dcterms:W3CDTF">2022-09-06T10:55:00Z</dcterms:created>
  <dcterms:modified xsi:type="dcterms:W3CDTF">2023-06-08T06:29:00Z</dcterms:modified>
</cp:coreProperties>
</file>